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Khosla Rachna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AMGEN CENTER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AMGEN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Business Development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THOUSAND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1,876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include 107 Dividend Equivalents (DEs) granted pursuant to the Amgen Inc. Second Amended and Restated 2009 Equity Incentive Plan and subject to a qualifying dividend reinvestment plan. DEs are credited to the reporting person's unvested RSUs and are paid out in shares of the Company's common stock on a one-to-one basis according to the vesting schedule, along with a cash payment for any remaining fractional share amount.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Rachna Khosla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1332" TargetMode="External"/><Relationship Id="rId14" Type="http://schemas.openxmlformats.org/officeDocument/2006/relationships/hyperlink" Target="http://www.sec.gov/cgi-bin/browse-edgar?action=getcompany&amp;CIK=00003181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2026-03-05T19:41:02Z</dcterms:created>
  <dcterms:modified xsi:type="dcterms:W3CDTF">2026-03-05T19:41:02Z</dcterms:modified>
</cp:coreProperties>
</file>