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0001816414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45"/>
        <w:gridCol w:w="4060"/>
      </w:tblGrid>
      <w:tr>
        <w:trPr/>
        <w:tc>
          <w:tcPr>
            <w:tcW w:w="6145" w:type="dxa"/>
            <w:tcBorders/>
            <w:vAlign w:val="center"/>
          </w:tcPr>
          <w:p>
            <w:pPr>
              <w:pStyle w:val="TableContents"/>
              <w:bidi w:val="0"/>
              <w:spacing w:before="0" w:after="283"/>
              <w:jc w:val="left"/>
              <w:rPr/>
            </w:pPr>
            <w:r>
              <w:rPr/>
              <w:t>Name of Issuer</w:t>
            </w:r>
          </w:p>
        </w:tc>
        <w:tc>
          <w:tcPr>
            <w:tcW w:w="4060" w:type="dxa"/>
            <w:tcBorders/>
            <w:vAlign w:val="center"/>
          </w:tcPr>
          <w:p>
            <w:pPr>
              <w:pStyle w:val="TableContents"/>
              <w:bidi w:val="0"/>
              <w:spacing w:before="0" w:after="0"/>
              <w:jc w:val="left"/>
              <w:rPr/>
            </w:pPr>
            <w:r>
              <w:rPr/>
              <w:t>AMGEN INC</w:t>
            </w:r>
          </w:p>
        </w:tc>
      </w:tr>
      <w:tr>
        <w:trPr/>
        <w:tc>
          <w:tcPr>
            <w:tcW w:w="6145" w:type="dxa"/>
            <w:tcBorders/>
            <w:vAlign w:val="center"/>
          </w:tcPr>
          <w:p>
            <w:pPr>
              <w:pStyle w:val="TableContents"/>
              <w:bidi w:val="0"/>
              <w:spacing w:before="0" w:after="283"/>
              <w:jc w:val="left"/>
              <w:rPr/>
            </w:pPr>
            <w:r>
              <w:rPr/>
              <w:t>SEC File Number</w:t>
            </w:r>
          </w:p>
        </w:tc>
        <w:tc>
          <w:tcPr>
            <w:tcW w:w="4060" w:type="dxa"/>
            <w:tcBorders/>
            <w:vAlign w:val="center"/>
          </w:tcPr>
          <w:p>
            <w:pPr>
              <w:pStyle w:val="TableContents"/>
              <w:bidi w:val="0"/>
              <w:spacing w:before="0" w:after="0"/>
              <w:jc w:val="left"/>
              <w:rPr/>
            </w:pPr>
            <w:r>
              <w:rPr/>
              <w:t>001-37702</w:t>
            </w:r>
          </w:p>
        </w:tc>
      </w:tr>
      <w:tr>
        <w:trPr/>
        <w:tc>
          <w:tcPr>
            <w:tcW w:w="6145" w:type="dxa"/>
            <w:tcBorders/>
            <w:vAlign w:val="center"/>
          </w:tcPr>
          <w:p>
            <w:pPr>
              <w:pStyle w:val="TableContents"/>
              <w:bidi w:val="0"/>
              <w:spacing w:before="0" w:after="283"/>
              <w:jc w:val="left"/>
              <w:rPr/>
            </w:pPr>
            <w:r>
              <w:rPr/>
              <w:t>Address of Issuer</w:t>
            </w:r>
          </w:p>
        </w:tc>
        <w:tc>
          <w:tcPr>
            <w:tcW w:w="4060" w:type="dxa"/>
            <w:tcBorders/>
            <w:vAlign w:val="center"/>
          </w:tcPr>
          <w:p>
            <w:pPr>
              <w:pStyle w:val="TableContents"/>
              <w:bidi w:val="0"/>
              <w:spacing w:before="0" w:after="0"/>
              <w:jc w:val="left"/>
              <w:rPr/>
            </w:pPr>
            <w:r>
              <w:rPr/>
              <w:t>ONE AMGEN CENTER DRIVE</w:t>
              <w:br/>
              <w:t>THOUSAND OAKS</w:t>
              <w:br/>
              <w:t xml:space="preserve">CALIFORNIA </w:t>
              <w:br/>
              <w:t>91320</w:t>
            </w:r>
          </w:p>
        </w:tc>
      </w:tr>
      <w:tr>
        <w:trPr/>
        <w:tc>
          <w:tcPr>
            <w:tcW w:w="6145" w:type="dxa"/>
            <w:tcBorders/>
            <w:vAlign w:val="center"/>
          </w:tcPr>
          <w:p>
            <w:pPr>
              <w:pStyle w:val="TableContents"/>
              <w:bidi w:val="0"/>
              <w:spacing w:before="0" w:after="283"/>
              <w:jc w:val="left"/>
              <w:rPr/>
            </w:pPr>
            <w:r>
              <w:rPr/>
              <w:t>Phone</w:t>
            </w:r>
          </w:p>
        </w:tc>
        <w:tc>
          <w:tcPr>
            <w:tcW w:w="4060" w:type="dxa"/>
            <w:tcBorders/>
            <w:vAlign w:val="center"/>
          </w:tcPr>
          <w:p>
            <w:pPr>
              <w:pStyle w:val="TableContents"/>
              <w:bidi w:val="0"/>
              <w:spacing w:before="0" w:after="0"/>
              <w:jc w:val="left"/>
              <w:rPr/>
            </w:pPr>
            <w:r>
              <w:rPr/>
              <w:t>(805)447-1000</w:t>
            </w:r>
          </w:p>
        </w:tc>
      </w:tr>
      <w:tr>
        <w:trPr/>
        <w:tc>
          <w:tcPr>
            <w:tcW w:w="6145" w:type="dxa"/>
            <w:tcBorders/>
            <w:vAlign w:val="center"/>
          </w:tcPr>
          <w:p>
            <w:pPr>
              <w:pStyle w:val="TableContents"/>
              <w:bidi w:val="0"/>
              <w:spacing w:before="0" w:after="283"/>
              <w:jc w:val="left"/>
              <w:rPr/>
            </w:pPr>
            <w:r>
              <w:rPr/>
              <w:t>Name of Person for Whose Account the Securities are To Be Sold</w:t>
            </w:r>
          </w:p>
        </w:tc>
        <w:tc>
          <w:tcPr>
            <w:tcW w:w="4060" w:type="dxa"/>
            <w:tcBorders/>
            <w:vAlign w:val="center"/>
          </w:tcPr>
          <w:p>
            <w:pPr>
              <w:pStyle w:val="TableContents"/>
              <w:bidi w:val="0"/>
              <w:spacing w:before="0" w:after="0"/>
              <w:jc w:val="left"/>
              <w:rPr/>
            </w:pPr>
            <w:r>
              <w:rPr/>
              <w:t>Grygiel Nancy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45" w:type="dxa"/>
            <w:tcBorders/>
            <w:vAlign w:val="center"/>
          </w:tcPr>
          <w:p>
            <w:pPr>
              <w:pStyle w:val="TableContents"/>
              <w:bidi w:val="0"/>
              <w:spacing w:before="0" w:after="283"/>
              <w:jc w:val="left"/>
              <w:rPr/>
            </w:pPr>
            <w:r>
              <w:rPr/>
              <w:t>Relationship to Issuer</w:t>
            </w:r>
          </w:p>
        </w:tc>
        <w:tc>
          <w:tcPr>
            <w:tcW w:w="40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94"/>
        <w:gridCol w:w="1718"/>
        <w:gridCol w:w="1132"/>
        <w:gridCol w:w="1424"/>
        <w:gridCol w:w="1519"/>
        <w:gridCol w:w="1547"/>
        <w:gridCol w:w="1371"/>
      </w:tblGrid>
      <w:tr>
        <w:trPr/>
        <w:tc>
          <w:tcPr>
            <w:tcW w:w="1494" w:type="dxa"/>
            <w:tcBorders/>
            <w:vAlign w:val="center"/>
          </w:tcPr>
          <w:p>
            <w:pPr>
              <w:pStyle w:val="TableHeading"/>
              <w:suppressLineNumbers/>
              <w:bidi w:val="0"/>
              <w:spacing w:before="0" w:after="283"/>
              <w:jc w:val="center"/>
              <w:rPr/>
            </w:pPr>
            <w:r>
              <w:rPr/>
              <w:t>Title of the Class of Securities To Be Sold</w:t>
            </w:r>
          </w:p>
        </w:tc>
        <w:tc>
          <w:tcPr>
            <w:tcW w:w="1718" w:type="dxa"/>
            <w:tcBorders/>
            <w:vAlign w:val="center"/>
          </w:tcPr>
          <w:p>
            <w:pPr>
              <w:pStyle w:val="TableHeading"/>
              <w:suppressLineNumbers/>
              <w:bidi w:val="0"/>
              <w:spacing w:before="0" w:after="283"/>
              <w:jc w:val="center"/>
              <w:rPr/>
            </w:pPr>
            <w:r>
              <w:rPr/>
              <w:t>Name and Address of the Broker</w:t>
            </w:r>
          </w:p>
        </w:tc>
        <w:tc>
          <w:tcPr>
            <w:tcW w:w="1132" w:type="dxa"/>
            <w:tcBorders/>
            <w:vAlign w:val="center"/>
          </w:tcPr>
          <w:p>
            <w:pPr>
              <w:pStyle w:val="TableHeading"/>
              <w:suppressLineNumbers/>
              <w:bidi w:val="0"/>
              <w:spacing w:before="0" w:after="283"/>
              <w:jc w:val="center"/>
              <w:rPr/>
            </w:pPr>
            <w:r>
              <w:rPr/>
              <w:t>Number of Shares or Other Units To Be Sold</w:t>
            </w:r>
          </w:p>
        </w:tc>
        <w:tc>
          <w:tcPr>
            <w:tcW w:w="1424" w:type="dxa"/>
            <w:tcBorders/>
            <w:vAlign w:val="center"/>
          </w:tcPr>
          <w:p>
            <w:pPr>
              <w:pStyle w:val="TableHeading"/>
              <w:suppressLineNumbers/>
              <w:bidi w:val="0"/>
              <w:spacing w:before="0" w:after="283"/>
              <w:jc w:val="center"/>
              <w:rPr/>
            </w:pPr>
            <w:r>
              <w:rPr/>
              <w:t>Aggregate Market Value</w:t>
            </w:r>
          </w:p>
        </w:tc>
        <w:tc>
          <w:tcPr>
            <w:tcW w:w="1519" w:type="dxa"/>
            <w:tcBorders/>
            <w:vAlign w:val="center"/>
          </w:tcPr>
          <w:p>
            <w:pPr>
              <w:pStyle w:val="TableHeading"/>
              <w:suppressLineNumbers/>
              <w:bidi w:val="0"/>
              <w:spacing w:before="0" w:after="283"/>
              <w:jc w:val="center"/>
              <w:rPr/>
            </w:pPr>
            <w:r>
              <w:rPr/>
              <w:t>Number of Shares or Other Units Outstanding</w:t>
            </w:r>
          </w:p>
        </w:tc>
        <w:tc>
          <w:tcPr>
            <w:tcW w:w="1547" w:type="dxa"/>
            <w:tcBorders/>
            <w:vAlign w:val="center"/>
          </w:tcPr>
          <w:p>
            <w:pPr>
              <w:pStyle w:val="TableHeading"/>
              <w:suppressLineNumbers/>
              <w:bidi w:val="0"/>
              <w:spacing w:before="0" w:after="283"/>
              <w:jc w:val="center"/>
              <w:rPr/>
            </w:pPr>
            <w:r>
              <w:rPr/>
              <w:t>Approximate Date of Sale</w:t>
            </w:r>
          </w:p>
        </w:tc>
        <w:tc>
          <w:tcPr>
            <w:tcW w:w="1371" w:type="dxa"/>
            <w:tcBorders/>
            <w:vAlign w:val="center"/>
          </w:tcPr>
          <w:p>
            <w:pPr>
              <w:pStyle w:val="TableHeading"/>
              <w:suppressLineNumbers/>
              <w:bidi w:val="0"/>
              <w:spacing w:before="0" w:after="283"/>
              <w:jc w:val="center"/>
              <w:rPr/>
            </w:pPr>
            <w:r>
              <w:rPr/>
              <w:t>Name the Securities Exchange</w:t>
            </w:r>
          </w:p>
        </w:tc>
      </w:tr>
      <w:tr>
        <w:trPr/>
        <w:tc>
          <w:tcPr>
            <w:tcW w:w="1494" w:type="dxa"/>
            <w:tcBorders/>
            <w:vAlign w:val="center"/>
          </w:tcPr>
          <w:p>
            <w:pPr>
              <w:pStyle w:val="TableContents"/>
              <w:bidi w:val="0"/>
              <w:spacing w:before="0" w:after="283"/>
              <w:jc w:val="left"/>
              <w:rPr/>
            </w:pPr>
            <w:r>
              <w:rPr/>
              <w:t>Common</w:t>
            </w:r>
          </w:p>
        </w:tc>
        <w:tc>
          <w:tcPr>
            <w:tcW w:w="1718" w:type="dxa"/>
            <w:tcBorders/>
            <w:vAlign w:val="center"/>
          </w:tcPr>
          <w:p>
            <w:pPr>
              <w:pStyle w:val="TableContents"/>
              <w:bidi w:val="0"/>
              <w:spacing w:before="0" w:after="0"/>
              <w:jc w:val="left"/>
              <w:rPr/>
            </w:pPr>
            <w:r>
              <w:rPr/>
              <w:t>Raymond James &amp; Associates</w:t>
              <w:br/>
              <w:t>880 Carillon Parkway</w:t>
              <w:br/>
              <w:t>St. Petersburg   FL   33716</w:t>
            </w:r>
          </w:p>
        </w:tc>
        <w:tc>
          <w:tcPr>
            <w:tcW w:w="1132" w:type="dxa"/>
            <w:tcBorders/>
            <w:vAlign w:val="center"/>
          </w:tcPr>
          <w:p>
            <w:pPr>
              <w:pStyle w:val="TableContents"/>
              <w:bidi w:val="0"/>
              <w:spacing w:before="0" w:after="283"/>
              <w:jc w:val="left"/>
              <w:rPr/>
            </w:pPr>
            <w:r>
              <w:rPr/>
              <w:t>2670</w:t>
            </w:r>
          </w:p>
        </w:tc>
        <w:tc>
          <w:tcPr>
            <w:tcW w:w="1424" w:type="dxa"/>
            <w:tcBorders/>
            <w:vAlign w:val="center"/>
          </w:tcPr>
          <w:p>
            <w:pPr>
              <w:pStyle w:val="TableContents"/>
              <w:bidi w:val="0"/>
              <w:spacing w:before="0" w:after="283"/>
              <w:jc w:val="left"/>
              <w:rPr/>
            </w:pPr>
            <w:r>
              <w:rPr/>
              <w:t>1193940.00</w:t>
            </w:r>
          </w:p>
        </w:tc>
        <w:tc>
          <w:tcPr>
            <w:tcW w:w="1519" w:type="dxa"/>
            <w:tcBorders/>
            <w:vAlign w:val="center"/>
          </w:tcPr>
          <w:p>
            <w:pPr>
              <w:pStyle w:val="TableContents"/>
              <w:bidi w:val="0"/>
              <w:spacing w:before="0" w:after="283"/>
              <w:jc w:val="left"/>
              <w:rPr/>
            </w:pPr>
            <w:r>
              <w:rPr/>
              <w:t>539000000</w:t>
            </w:r>
          </w:p>
        </w:tc>
        <w:tc>
          <w:tcPr>
            <w:tcW w:w="1547" w:type="dxa"/>
            <w:tcBorders/>
            <w:vAlign w:val="center"/>
          </w:tcPr>
          <w:p>
            <w:pPr>
              <w:pStyle w:val="TableContents"/>
              <w:bidi w:val="0"/>
              <w:spacing w:before="0" w:after="283"/>
              <w:jc w:val="left"/>
              <w:rPr/>
            </w:pPr>
            <w:r>
              <w:rPr/>
              <w:t>08/06/2026</w:t>
            </w:r>
          </w:p>
        </w:tc>
        <w:tc>
          <w:tcPr>
            <w:tcW w:w="137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04/27/2018</w:t>
            </w:r>
          </w:p>
        </w:tc>
        <w:tc>
          <w:tcPr>
            <w:tcW w:w="1505" w:type="dxa"/>
            <w:tcBorders/>
            <w:vAlign w:val="center"/>
          </w:tcPr>
          <w:p>
            <w:pPr>
              <w:pStyle w:val="TableContents"/>
              <w:bidi w:val="0"/>
              <w:spacing w:before="0" w:after="283"/>
              <w:jc w:val="left"/>
              <w:rPr/>
            </w:pPr>
            <w:r>
              <w:rPr/>
              <w:t>Cashless 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1970</w:t>
            </w:r>
          </w:p>
        </w:tc>
        <w:tc>
          <w:tcPr>
            <w:tcW w:w="1078" w:type="dxa"/>
            <w:tcBorders/>
            <w:vAlign w:val="center"/>
          </w:tcPr>
          <w:p>
            <w:pPr>
              <w:pStyle w:val="TableContents"/>
              <w:bidi w:val="0"/>
              <w:spacing w:before="0" w:after="283"/>
              <w:jc w:val="left"/>
              <w:rPr/>
            </w:pPr>
            <w:r>
              <w:rPr/>
              <w:t>08/06/2026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05/03/2019</w:t>
            </w:r>
          </w:p>
        </w:tc>
        <w:tc>
          <w:tcPr>
            <w:tcW w:w="1505" w:type="dxa"/>
            <w:tcBorders/>
            <w:vAlign w:val="center"/>
          </w:tcPr>
          <w:p>
            <w:pPr>
              <w:pStyle w:val="TableContents"/>
              <w:bidi w:val="0"/>
              <w:spacing w:before="0" w:after="283"/>
              <w:jc w:val="left"/>
              <w:rPr/>
            </w:pPr>
            <w:r>
              <w:rPr/>
              <w:t>Cashless 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w:t>
            </w:r>
          </w:p>
        </w:tc>
        <w:tc>
          <w:tcPr>
            <w:tcW w:w="1078" w:type="dxa"/>
            <w:tcBorders/>
            <w:vAlign w:val="center"/>
          </w:tcPr>
          <w:p>
            <w:pPr>
              <w:pStyle w:val="TableContents"/>
              <w:bidi w:val="0"/>
              <w:spacing w:before="0" w:after="283"/>
              <w:jc w:val="left"/>
              <w:rPr/>
            </w:pPr>
            <w:r>
              <w:rPr/>
              <w:t>08/06/2026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2"/>
        <w:gridCol w:w="8463"/>
      </w:tblGrid>
      <w:tr>
        <w:trPr/>
        <w:tc>
          <w:tcPr>
            <w:tcW w:w="1742" w:type="dxa"/>
            <w:tcBorders/>
            <w:vAlign w:val="center"/>
          </w:tcPr>
          <w:p>
            <w:pPr>
              <w:pStyle w:val="TableContents"/>
              <w:bidi w:val="0"/>
              <w:spacing w:before="0" w:after="283"/>
              <w:jc w:val="left"/>
              <w:rPr/>
            </w:pPr>
            <w:r>
              <w:rPr/>
              <w:t>Remarks</w:t>
            </w:r>
          </w:p>
        </w:tc>
        <w:tc>
          <w:tcPr>
            <w:tcW w:w="8463" w:type="dxa"/>
            <w:tcBorders/>
            <w:vAlign w:val="center"/>
          </w:tcPr>
          <w:p>
            <w:pPr>
              <w:pStyle w:val="TableContents"/>
              <w:bidi w:val="0"/>
              <w:spacing w:before="0" w:after="283"/>
              <w:jc w:val="left"/>
              <w:rPr>
                <w:sz w:val="4"/>
                <w:szCs w:val="4"/>
              </w:rPr>
            </w:pPr>
            <w:r>
              <w:rPr>
                <w:sz w:val="4"/>
                <w:szCs w:val="4"/>
              </w:rPr>
            </w:r>
          </w:p>
        </w:tc>
      </w:tr>
      <w:tr>
        <w:trPr/>
        <w:tc>
          <w:tcPr>
            <w:tcW w:w="1742" w:type="dxa"/>
            <w:tcBorders/>
            <w:vAlign w:val="center"/>
          </w:tcPr>
          <w:p>
            <w:pPr>
              <w:pStyle w:val="TableContents"/>
              <w:bidi w:val="0"/>
              <w:spacing w:before="0" w:after="283"/>
              <w:jc w:val="left"/>
              <w:rPr/>
            </w:pPr>
            <w:r>
              <w:rPr/>
              <w:t>Date of Notice</w:t>
            </w:r>
          </w:p>
        </w:tc>
        <w:tc>
          <w:tcPr>
            <w:tcW w:w="8463" w:type="dxa"/>
            <w:tcBorders/>
            <w:vAlign w:val="center"/>
          </w:tcPr>
          <w:p>
            <w:pPr>
              <w:pStyle w:val="TableContents"/>
              <w:bidi w:val="0"/>
              <w:spacing w:before="0" w:after="0"/>
              <w:jc w:val="left"/>
              <w:rPr/>
            </w:pPr>
            <w:r>
              <w:rPr/>
              <w:t>08/06/2026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2" w:type="dxa"/>
            <w:tcBorders/>
            <w:vAlign w:val="center"/>
          </w:tcPr>
          <w:p>
            <w:pPr>
              <w:pStyle w:val="TableContents"/>
              <w:bidi w:val="0"/>
              <w:spacing w:before="0" w:after="283"/>
              <w:jc w:val="left"/>
              <w:rPr/>
            </w:pPr>
            <w:r>
              <w:rPr/>
              <w:t>Signature</w:t>
            </w:r>
          </w:p>
        </w:tc>
        <w:tc>
          <w:tcPr>
            <w:tcW w:w="8463" w:type="dxa"/>
            <w:tcBorders/>
            <w:vAlign w:val="center"/>
          </w:tcPr>
          <w:p>
            <w:pPr>
              <w:pStyle w:val="TableContents"/>
              <w:bidi w:val="0"/>
              <w:spacing w:before="0" w:after="0"/>
              <w:jc w:val="left"/>
              <w:rPr/>
            </w:pPr>
            <w:r>
              <w:rPr/>
              <w:t>Rashida Mitchell, as duly authorized representative of Raymond James &amp; Associates, Inc., as attorney-in-fact for Nancy A Grygiel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597</Words>
  <Characters>3045</Characters>
  <CharactersWithSpaces>3581</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